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82" w:rsidRPr="00313682" w:rsidRDefault="00313682" w:rsidP="003136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Chiller" w:eastAsia="Times New Roman" w:hAnsi="Chiller" w:cs="Arial"/>
          <w:b/>
          <w:bCs/>
          <w:color w:val="222222"/>
          <w:sz w:val="48"/>
          <w:szCs w:val="48"/>
        </w:rPr>
        <w:t>TIMELINE FOR TRANSITION PLANNING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Brush Script MT" w:eastAsia="Times New Roman" w:hAnsi="Brush Script MT" w:cs="Arial"/>
          <w:b/>
          <w:bCs/>
          <w:color w:val="222222"/>
          <w:sz w:val="36"/>
          <w:szCs w:val="36"/>
        </w:rPr>
        <w:t>To consider at any age:</w:t>
      </w:r>
    </w:p>
    <w:p w:rsidR="00313682" w:rsidRPr="0043413F" w:rsidRDefault="00313682" w:rsidP="0043413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Is my child eligible for Supplemental Security Income (SSI)?  (See Section 6)</w:t>
      </w:r>
    </w:p>
    <w:p w:rsidR="00313682" w:rsidRPr="0043413F" w:rsidRDefault="00313682" w:rsidP="0043413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Is my child receiving service coordination services (case management) through</w:t>
      </w:r>
      <w:r w:rsidR="0043413F">
        <w:rPr>
          <w:rFonts w:ascii="Times-Roman" w:eastAsia="Times New Roman" w:hAnsi="Times-Roman" w:cs="Arial"/>
          <w:color w:val="222222"/>
          <w:sz w:val="19"/>
          <w:szCs w:val="19"/>
        </w:rPr>
        <w:t xml:space="preserve"> </w:t>
      </w: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the Medicaid Waiver? (See Section 3)</w:t>
      </w:r>
    </w:p>
    <w:p w:rsidR="00313682" w:rsidRPr="0043413F" w:rsidRDefault="00313682" w:rsidP="0043413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Is my child involved with recreation/leisure activities? (See Section 14)</w:t>
      </w:r>
    </w:p>
    <w:p w:rsidR="00313682" w:rsidRPr="0043413F" w:rsidRDefault="00313682" w:rsidP="0043413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Are</w:t>
      </w:r>
      <w:proofErr w:type="gramEnd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 xml:space="preserve"> medical counseling needs being addressed? (See Section 11)</w:t>
      </w:r>
    </w:p>
    <w:p w:rsidR="00313682" w:rsidRPr="0043413F" w:rsidRDefault="00313682" w:rsidP="0043413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Increase the student’s responsibilities at home</w:t>
      </w:r>
    </w:p>
    <w:p w:rsidR="00313682" w:rsidRPr="0043413F" w:rsidRDefault="00313682" w:rsidP="0043413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Keep the originals in a safe place, and have copies available of the following</w:t>
      </w:r>
      <w:r w:rsidR="0043413F">
        <w:rPr>
          <w:rFonts w:ascii="Times-Roman" w:eastAsia="Times New Roman" w:hAnsi="Times-Roman" w:cs="Arial"/>
          <w:color w:val="222222"/>
          <w:sz w:val="19"/>
          <w:szCs w:val="19"/>
        </w:rPr>
        <w:t xml:space="preserve"> </w:t>
      </w: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documents:</w:t>
      </w:r>
    </w:p>
    <w:p w:rsidR="00313682" w:rsidRPr="0043413F" w:rsidRDefault="00313682" w:rsidP="0043413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Birth certificate</w:t>
      </w:r>
    </w:p>
    <w:p w:rsidR="00313682" w:rsidRPr="0043413F" w:rsidRDefault="00313682" w:rsidP="0043413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Social Security Card</w:t>
      </w:r>
    </w:p>
    <w:p w:rsidR="00313682" w:rsidRPr="0043413F" w:rsidRDefault="00313682" w:rsidP="0043413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Immigration papers</w:t>
      </w:r>
    </w:p>
    <w:p w:rsidR="00313682" w:rsidRPr="0043413F" w:rsidRDefault="00313682" w:rsidP="0043413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Medical records including immunization record</w:t>
      </w:r>
    </w:p>
    <w:p w:rsidR="00313682" w:rsidRPr="0043413F" w:rsidRDefault="00313682" w:rsidP="0043413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Working papers</w:t>
      </w:r>
    </w:p>
    <w:p w:rsidR="00313682" w:rsidRPr="0043413F" w:rsidRDefault="00313682" w:rsidP="0043413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Latest IEP (Individual Evaluation Plan) and Psychological report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 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Brush Script MT" w:eastAsia="Times New Roman" w:hAnsi="Brush Script MT" w:cs="Arial"/>
          <w:b/>
          <w:bCs/>
          <w:color w:val="222222"/>
          <w:sz w:val="36"/>
          <w:szCs w:val="36"/>
        </w:rPr>
        <w:t>By age 12</w:t>
      </w:r>
    </w:p>
    <w:p w:rsidR="00313682" w:rsidRPr="0043413F" w:rsidRDefault="00313682" w:rsidP="0043413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 xml:space="preserve">Begin to collect information on Innovations (Waiver funding) and apply through </w:t>
      </w:r>
      <w:proofErr w:type="spellStart"/>
      <w:r w:rsidR="0043413F">
        <w:rPr>
          <w:rFonts w:ascii="Times-Roman" w:eastAsia="Times New Roman" w:hAnsi="Times-Roman" w:cs="Arial"/>
          <w:color w:val="222222"/>
          <w:sz w:val="19"/>
          <w:szCs w:val="19"/>
        </w:rPr>
        <w:t>Vaya</w:t>
      </w:r>
      <w:proofErr w:type="spellEnd"/>
      <w:r w:rsidR="0043413F">
        <w:rPr>
          <w:rFonts w:ascii="Times-Roman" w:eastAsia="Times New Roman" w:hAnsi="Times-Roman" w:cs="Arial"/>
          <w:color w:val="222222"/>
          <w:sz w:val="19"/>
          <w:szCs w:val="19"/>
        </w:rPr>
        <w:t xml:space="preserve"> Health</w:t>
      </w:r>
      <w:r w:rsidR="00103B10">
        <w:rPr>
          <w:rFonts w:ascii="Times-Roman" w:eastAsia="Times New Roman" w:hAnsi="Times-Roman" w:cs="Arial"/>
          <w:color w:val="222222"/>
          <w:sz w:val="19"/>
          <w:szCs w:val="19"/>
        </w:rPr>
        <w:t xml:space="preserve"> (formerly Smoky Mountain Center)</w:t>
      </w:r>
      <w:bookmarkStart w:id="0" w:name="_GoBack"/>
      <w:bookmarkEnd w:id="0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 xml:space="preserve"> called the Registry of Unmet Needs (See Section 3)</w:t>
      </w:r>
    </w:p>
    <w:p w:rsidR="00313682" w:rsidRPr="0043413F" w:rsidRDefault="00313682" w:rsidP="0043413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Begin to explore employment interests, aptitudes, and abilities. (See Section 10)</w:t>
      </w:r>
    </w:p>
    <w:p w:rsidR="00313682" w:rsidRPr="0043413F" w:rsidRDefault="00313682" w:rsidP="0043413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Continue to explore, assess, and teach self-help, ADL skills. (See section 4)</w:t>
      </w:r>
    </w:p>
    <w:p w:rsidR="00313682" w:rsidRPr="0043413F" w:rsidRDefault="00313682" w:rsidP="0043413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Continue to develop communication and social skills</w:t>
      </w:r>
    </w:p>
    <w:p w:rsidR="00313682" w:rsidRPr="0043413F" w:rsidRDefault="00313682" w:rsidP="0043413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Begin person-centered futures planning processes  (See Section 5 &amp; 7)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 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Brush Script MT" w:eastAsia="Times New Roman" w:hAnsi="Brush Script MT" w:cs="Arial"/>
          <w:b/>
          <w:bCs/>
          <w:color w:val="222222"/>
          <w:sz w:val="36"/>
          <w:szCs w:val="36"/>
        </w:rPr>
        <w:t>By age 14</w:t>
      </w:r>
    </w:p>
    <w:p w:rsidR="00313682" w:rsidRPr="0043413F" w:rsidRDefault="00313682" w:rsidP="0043413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Continue employment exploration of interests, aptitudes, and abilities.(See Section 10)</w:t>
      </w:r>
    </w:p>
    <w:p w:rsidR="00313682" w:rsidRPr="0043413F" w:rsidRDefault="00313682" w:rsidP="0043413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Discussion and writing of the criteria for graduation (either school district requirements</w:t>
      </w:r>
      <w:r w:rsidR="0043413F">
        <w:rPr>
          <w:rFonts w:ascii="Times-Roman" w:eastAsia="Times New Roman" w:hAnsi="Times-Roman" w:cs="Arial"/>
          <w:color w:val="222222"/>
          <w:sz w:val="19"/>
          <w:szCs w:val="19"/>
        </w:rPr>
        <w:t xml:space="preserve"> </w:t>
      </w: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or the completion of the IEP)  (See Section 5)</w:t>
      </w:r>
    </w:p>
    <w:p w:rsidR="00313682" w:rsidRPr="0043413F" w:rsidRDefault="00313682" w:rsidP="0043413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Begin community based employment training. (See Section 10)</w:t>
      </w:r>
    </w:p>
    <w:p w:rsidR="00313682" w:rsidRPr="0043413F" w:rsidRDefault="00313682" w:rsidP="0043413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School conducts first IEP/Transition Meeting   (See Section 5)</w:t>
      </w:r>
    </w:p>
    <w:p w:rsidR="00313682" w:rsidRPr="0043413F" w:rsidRDefault="00313682" w:rsidP="0043413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School assesses student in transition with focus on adult outcomes  (See Section 5)</w:t>
      </w:r>
    </w:p>
    <w:p w:rsidR="00313682" w:rsidRPr="0043413F" w:rsidRDefault="00313682" w:rsidP="0043413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Begin to apply for appropriate Innovations (Waiver funding) (See Section 3)</w:t>
      </w:r>
    </w:p>
    <w:p w:rsidR="00313682" w:rsidRPr="0043413F" w:rsidRDefault="00313682" w:rsidP="0043413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Apply for Supplemental Security Income (SSI)  (See Section 6)</w:t>
      </w:r>
    </w:p>
    <w:p w:rsidR="00313682" w:rsidRPr="0043413F" w:rsidRDefault="00313682" w:rsidP="0043413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Acquire state identification card  (See Section 15)</w:t>
      </w:r>
    </w:p>
    <w:p w:rsidR="00313682" w:rsidRPr="00313682" w:rsidRDefault="00313682" w:rsidP="0043413F">
      <w:pPr>
        <w:shd w:val="clear" w:color="auto" w:fill="FFFFFF"/>
        <w:spacing w:after="0" w:line="240" w:lineRule="auto"/>
        <w:ind w:firstLine="45"/>
        <w:rPr>
          <w:rFonts w:ascii="Arial" w:eastAsia="Times New Roman" w:hAnsi="Arial" w:cs="Arial"/>
          <w:color w:val="222222"/>
          <w:sz w:val="19"/>
          <w:szCs w:val="19"/>
        </w:rPr>
      </w:pP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Brush Script MT" w:eastAsia="Times New Roman" w:hAnsi="Brush Script MT" w:cs="Arial"/>
          <w:b/>
          <w:bCs/>
          <w:color w:val="222222"/>
          <w:sz w:val="36"/>
          <w:szCs w:val="36"/>
        </w:rPr>
        <w:t>By age 15</w:t>
      </w:r>
    </w:p>
    <w:p w:rsidR="00313682" w:rsidRPr="0043413F" w:rsidRDefault="00313682" w:rsidP="0043413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Set up Special Needs Trust (See Section 7)</w:t>
      </w:r>
    </w:p>
    <w:p w:rsidR="00313682" w:rsidRPr="0043413F" w:rsidRDefault="00313682" w:rsidP="0043413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Open MH/IDD case if not done already  (See Section 3)</w:t>
      </w:r>
    </w:p>
    <w:p w:rsidR="00313682" w:rsidRPr="0043413F" w:rsidRDefault="00313682" w:rsidP="0043413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Explore work, residential and leisure options (See Section 10 &amp; 14)</w:t>
      </w:r>
    </w:p>
    <w:p w:rsidR="00313682" w:rsidRPr="0043413F" w:rsidRDefault="00313682" w:rsidP="0043413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Assess and determine eligibility for adult services  (See Section 3)</w:t>
      </w:r>
    </w:p>
    <w:p w:rsidR="00313682" w:rsidRPr="0043413F" w:rsidRDefault="00313682" w:rsidP="0043413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School updates Transition IEP  (See Section 5)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 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Brush Script MT" w:eastAsia="Times New Roman" w:hAnsi="Brush Script MT" w:cs="Arial"/>
          <w:b/>
          <w:bCs/>
          <w:color w:val="222222"/>
          <w:sz w:val="36"/>
          <w:szCs w:val="36"/>
        </w:rPr>
        <w:t>By age 16</w:t>
      </w:r>
    </w:p>
    <w:p w:rsidR="00313682" w:rsidRPr="0043413F" w:rsidRDefault="00313682" w:rsidP="004341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Identify employment interests and skills the student can use in a career (See Section 10)</w:t>
      </w:r>
    </w:p>
    <w:p w:rsidR="00313682" w:rsidRPr="0043413F" w:rsidRDefault="00313682" w:rsidP="004341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 xml:space="preserve">IEP meeting must also include any involved agencies to discuss future. Some agencies may need to be included at the family’s discretion and </w:t>
      </w:r>
      <w:proofErr w:type="gramStart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invited</w:t>
      </w:r>
      <w:proofErr w:type="gramEnd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 xml:space="preserve"> by the family.  The family needs to inform the school of the agency they are bringing to the table.  (See Section 3 &amp; 4)</w:t>
      </w:r>
    </w:p>
    <w:p w:rsidR="00313682" w:rsidRPr="0043413F" w:rsidRDefault="00313682" w:rsidP="004341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Include activities such as career exploration, job sampling.  (See Section 5)</w:t>
      </w:r>
    </w:p>
    <w:p w:rsidR="00313682" w:rsidRPr="0043413F" w:rsidRDefault="00313682" w:rsidP="004341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Begin to identify community services that provide job training placement,</w:t>
      </w:r>
      <w:r w:rsidR="0043413F">
        <w:rPr>
          <w:rFonts w:ascii="Times-Roman" w:eastAsia="Times New Roman" w:hAnsi="Times-Roman" w:cs="Arial"/>
          <w:color w:val="222222"/>
          <w:sz w:val="19"/>
          <w:szCs w:val="19"/>
        </w:rPr>
        <w:t xml:space="preserve"> </w:t>
      </w: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other community resources or Vocational Rehabilitation  (See Section 5 &amp; 10)</w:t>
      </w:r>
    </w:p>
    <w:p w:rsidR="00313682" w:rsidRPr="0043413F" w:rsidRDefault="00313682" w:rsidP="004341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lastRenderedPageBreak/>
        <w:t>Consider volunteer experiences</w:t>
      </w:r>
    </w:p>
    <w:p w:rsidR="00313682" w:rsidRPr="0043413F" w:rsidRDefault="00313682" w:rsidP="004341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Obtain state photo ID  (See Section 15)</w:t>
      </w:r>
    </w:p>
    <w:p w:rsidR="00313682" w:rsidRPr="0043413F" w:rsidRDefault="00313682" w:rsidP="004341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Begin to gather information regarding guardianship, health care proxy,</w:t>
      </w:r>
      <w:r w:rsidR="0043413F">
        <w:rPr>
          <w:rFonts w:ascii="Times-Roman" w:eastAsia="Times New Roman" w:hAnsi="Times-Roman" w:cs="Arial"/>
          <w:color w:val="222222"/>
          <w:sz w:val="19"/>
          <w:szCs w:val="19"/>
        </w:rPr>
        <w:t xml:space="preserve"> </w:t>
      </w: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and emancipation  (See Section 7)</w:t>
      </w:r>
    </w:p>
    <w:p w:rsidR="00313682" w:rsidRPr="0043413F" w:rsidRDefault="00313682" w:rsidP="004341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Determine need for Financial Support; Supplemental Security Income, Medicaid,</w:t>
      </w:r>
      <w:r w:rsidR="0043413F">
        <w:rPr>
          <w:rFonts w:ascii="Times-Roman" w:eastAsia="Times New Roman" w:hAnsi="Times-Roman" w:cs="Arial"/>
          <w:color w:val="222222"/>
          <w:sz w:val="19"/>
          <w:szCs w:val="19"/>
        </w:rPr>
        <w:t xml:space="preserve"> </w:t>
      </w: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state financial supplemental programs  (See Section 3 &amp; 6)</w:t>
      </w:r>
    </w:p>
    <w:p w:rsidR="00313682" w:rsidRPr="0043413F" w:rsidRDefault="0043413F" w:rsidP="004341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Symbol" w:eastAsia="Times New Roman" w:hAnsi="Symbol" w:cs="Arial"/>
          <w:color w:val="222222"/>
          <w:sz w:val="20"/>
          <w:szCs w:val="20"/>
        </w:rPr>
        <w:t></w:t>
      </w:r>
      <w:proofErr w:type="spellStart"/>
      <w:r w:rsidR="00313682" w:rsidRPr="0043413F">
        <w:rPr>
          <w:rFonts w:ascii="Times-Roman" w:eastAsia="Times New Roman" w:hAnsi="Times-Roman" w:cs="Arial"/>
          <w:color w:val="222222"/>
          <w:sz w:val="19"/>
          <w:szCs w:val="19"/>
        </w:rPr>
        <w:t>dentify</w:t>
      </w:r>
      <w:proofErr w:type="spellEnd"/>
      <w:r w:rsidR="00313682" w:rsidRPr="0043413F">
        <w:rPr>
          <w:rFonts w:ascii="Times-Roman" w:eastAsia="Times New Roman" w:hAnsi="Times-Roman" w:cs="Arial"/>
          <w:color w:val="222222"/>
          <w:sz w:val="19"/>
          <w:szCs w:val="19"/>
        </w:rPr>
        <w:t xml:space="preserve"> health care providers  (See Section 11)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 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Brush Script MT" w:eastAsia="Times New Roman" w:hAnsi="Brush Script MT" w:cs="Arial"/>
          <w:b/>
          <w:bCs/>
          <w:color w:val="222222"/>
          <w:sz w:val="36"/>
          <w:szCs w:val="36"/>
        </w:rPr>
        <w:t>Age 16-18</w:t>
      </w:r>
    </w:p>
    <w:p w:rsidR="00313682" w:rsidRPr="0043413F" w:rsidRDefault="00313682" w:rsidP="0043413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Examine social security benefits  (See Section 6)</w:t>
      </w:r>
    </w:p>
    <w:p w:rsidR="00313682" w:rsidRPr="0043413F" w:rsidRDefault="00313682" w:rsidP="0043413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Collect information about residential or independent living services  (See Section 8)</w:t>
      </w:r>
    </w:p>
    <w:p w:rsidR="00313682" w:rsidRPr="0043413F" w:rsidRDefault="00313682" w:rsidP="0043413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Apply to Vocational Rehabilitation for services if appropriate  (See Section 5)</w:t>
      </w:r>
    </w:p>
    <w:p w:rsidR="00313682" w:rsidRPr="0043413F" w:rsidRDefault="00313682" w:rsidP="0043413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Transportation: use of public transportation, travel training, ride sharing, driver’s</w:t>
      </w:r>
      <w:r w:rsidR="0043413F">
        <w:rPr>
          <w:rFonts w:ascii="Times-Roman" w:eastAsia="Times New Roman" w:hAnsi="Times-Roman" w:cs="Arial"/>
          <w:color w:val="222222"/>
          <w:sz w:val="19"/>
          <w:szCs w:val="19"/>
        </w:rPr>
        <w:t xml:space="preserve"> </w:t>
      </w: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license training if appropriate.</w:t>
      </w:r>
      <w:proofErr w:type="gramEnd"/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 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Brush Script MT" w:eastAsia="Times New Roman" w:hAnsi="Brush Script MT" w:cs="Arial"/>
          <w:b/>
          <w:bCs/>
          <w:color w:val="222222"/>
          <w:sz w:val="36"/>
          <w:szCs w:val="36"/>
        </w:rPr>
        <w:t>Age 17-18</w:t>
      </w:r>
    </w:p>
    <w:p w:rsidR="00313682" w:rsidRPr="0043413F" w:rsidRDefault="00313682" w:rsidP="0043413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Parents address legal issues of guardianship, health care proxy and emancipation  (See Section 7)</w:t>
      </w:r>
    </w:p>
    <w:p w:rsidR="00313682" w:rsidRPr="0043413F" w:rsidRDefault="00313682" w:rsidP="0043413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Continue to update transition plan  (See Section 5)</w:t>
      </w:r>
    </w:p>
    <w:p w:rsidR="00313682" w:rsidRPr="0043413F" w:rsidRDefault="00313682" w:rsidP="0043413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Have student visit colleges/career training schools if appropriate  (See Section 9)</w:t>
      </w:r>
    </w:p>
    <w:p w:rsidR="00313682" w:rsidRPr="0043413F" w:rsidRDefault="00313682" w:rsidP="0043413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A notice will be given one year before the child reaches the age of majority (17-21 years old in some states) informing the student and parents of his/her IDEA rights, and that they will transfer from the child to the adult. 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 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Brush Script MT" w:eastAsia="Times New Roman" w:hAnsi="Brush Script MT" w:cs="Arial"/>
          <w:b/>
          <w:bCs/>
          <w:color w:val="222222"/>
          <w:sz w:val="36"/>
          <w:szCs w:val="36"/>
        </w:rPr>
        <w:t>Age 18</w:t>
      </w:r>
    </w:p>
    <w:p w:rsidR="00313682" w:rsidRPr="0043413F" w:rsidRDefault="00313682" w:rsidP="0043413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Male students register with Selective Service in birth month  (See Section 16)</w:t>
      </w:r>
    </w:p>
    <w:p w:rsidR="00313682" w:rsidRPr="0043413F" w:rsidRDefault="00313682" w:rsidP="0043413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Parents review health insurance (private or Medicaid)  (See Section 3)</w:t>
      </w:r>
    </w:p>
    <w:p w:rsidR="00313682" w:rsidRPr="0043413F" w:rsidRDefault="00313682" w:rsidP="0043413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Apply or recertify for Social Security Benefits  (See Section 6)</w:t>
      </w:r>
    </w:p>
    <w:p w:rsidR="00313682" w:rsidRPr="0043413F" w:rsidRDefault="00313682" w:rsidP="0043413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Apply for financial support programs (Vocational Rehabilitation, independent</w:t>
      </w:r>
      <w:r w:rsidR="0043413F">
        <w:rPr>
          <w:rFonts w:ascii="Times-Roman" w:eastAsia="Times New Roman" w:hAnsi="Times-Roman" w:cs="Arial"/>
          <w:color w:val="222222"/>
          <w:sz w:val="19"/>
          <w:szCs w:val="19"/>
        </w:rPr>
        <w:t xml:space="preserve"> </w:t>
      </w: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living services, personal assistant services)  (See Section 3, 5, &amp; 8)</w:t>
      </w:r>
    </w:p>
    <w:p w:rsidR="00313682" w:rsidRPr="0043413F" w:rsidRDefault="00313682" w:rsidP="0043413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3413F">
        <w:rPr>
          <w:rFonts w:ascii="Times New Roman" w:eastAsia="Times New Roman" w:hAnsi="Times New Roman" w:cs="Times New Roman"/>
          <w:color w:val="222222"/>
          <w:sz w:val="19"/>
          <w:szCs w:val="19"/>
        </w:rPr>
        <w:t>Request school to do complete psychological profile, if needed.</w:t>
      </w:r>
      <w:proofErr w:type="gramEnd"/>
      <w:r w:rsidRPr="0043413F">
        <w:rPr>
          <w:rFonts w:ascii="Times New Roman" w:eastAsia="Times New Roman" w:hAnsi="Times New Roman" w:cs="Times New Roman"/>
          <w:color w:val="222222"/>
          <w:sz w:val="19"/>
          <w:szCs w:val="19"/>
        </w:rPr>
        <w:t>  (See Section 5)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 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Brush Script MT" w:eastAsia="Times New Roman" w:hAnsi="Brush Script MT" w:cs="Arial"/>
          <w:b/>
          <w:bCs/>
          <w:color w:val="222222"/>
          <w:sz w:val="36"/>
          <w:szCs w:val="36"/>
        </w:rPr>
        <w:t>Age 18-21</w:t>
      </w:r>
    </w:p>
    <w:p w:rsidR="00313682" w:rsidRPr="0043413F" w:rsidRDefault="00313682" w:rsidP="0043413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Continue to review and update transition plan  (See Section 5)</w:t>
      </w:r>
    </w:p>
    <w:p w:rsidR="00313682" w:rsidRPr="0043413F" w:rsidRDefault="00313682" w:rsidP="0043413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Prepare resume and /or portfolio  (See Section 10)</w:t>
      </w:r>
    </w:p>
    <w:p w:rsidR="00313682" w:rsidRPr="0043413F" w:rsidRDefault="00313682" w:rsidP="0043413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Visit programs that may provide vocational or other services for the student</w:t>
      </w:r>
      <w:r w:rsidR="0043413F">
        <w:rPr>
          <w:rFonts w:ascii="Times-Roman" w:eastAsia="Times New Roman" w:hAnsi="Times-Roman" w:cs="Arial"/>
          <w:color w:val="222222"/>
          <w:sz w:val="19"/>
          <w:szCs w:val="19"/>
        </w:rPr>
        <w:t xml:space="preserve"> </w:t>
      </w: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after high school ends  (See Section 9)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 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Brush Script MT" w:eastAsia="Times New Roman" w:hAnsi="Brush Script MT" w:cs="Arial"/>
          <w:b/>
          <w:bCs/>
          <w:color w:val="222222"/>
          <w:sz w:val="36"/>
          <w:szCs w:val="36"/>
        </w:rPr>
        <w:t>Family Preparation for Transition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The following is a list of activities for families to help their child prepare for transition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from</w:t>
      </w:r>
      <w:proofErr w:type="gramEnd"/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 xml:space="preserve"> High School to Adulthood: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 </w:t>
      </w:r>
    </w:p>
    <w:p w:rsidR="00313682" w:rsidRPr="0043413F" w:rsidRDefault="00313682" w:rsidP="0043413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Doing financial planning, including making a will, getting a social security number for your student, applying for supplemental social security income (SSI).</w:t>
      </w:r>
      <w:proofErr w:type="gramEnd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  (See Section 7)</w:t>
      </w:r>
    </w:p>
    <w:p w:rsidR="00313682" w:rsidRPr="0043413F" w:rsidRDefault="00313682" w:rsidP="0043413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Making a determination about guardianship, if needed.</w:t>
      </w:r>
      <w:proofErr w:type="gramEnd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  (See Section 7)</w:t>
      </w:r>
    </w:p>
    <w:p w:rsidR="00313682" w:rsidRPr="0043413F" w:rsidRDefault="00313682" w:rsidP="0043413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Encouraging self-reliance, self-determination and independence.</w:t>
      </w:r>
      <w:proofErr w:type="gramEnd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  (See Section 4)</w:t>
      </w:r>
    </w:p>
    <w:p w:rsidR="00313682" w:rsidRPr="0043413F" w:rsidRDefault="00313682" w:rsidP="0043413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Reinforcing good work habits.</w:t>
      </w:r>
      <w:proofErr w:type="gramEnd"/>
    </w:p>
    <w:p w:rsidR="00313682" w:rsidRPr="0043413F" w:rsidRDefault="00313682" w:rsidP="0043413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Modeling and monitoring good grooming habits.</w:t>
      </w:r>
    </w:p>
    <w:p w:rsidR="00313682" w:rsidRPr="0043413F" w:rsidRDefault="00313682" w:rsidP="0043413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Providing sex education.</w:t>
      </w:r>
      <w:proofErr w:type="gramEnd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  (See Section 4)</w:t>
      </w:r>
    </w:p>
    <w:p w:rsidR="00313682" w:rsidRPr="0043413F" w:rsidRDefault="00313682" w:rsidP="0043413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Encouraging and facilitating social activities with peers. </w:t>
      </w:r>
    </w:p>
    <w:p w:rsidR="00313682" w:rsidRPr="0043413F" w:rsidRDefault="00313682" w:rsidP="0043413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Helping your student to set realistic goals.</w:t>
      </w:r>
      <w:proofErr w:type="gramEnd"/>
    </w:p>
    <w:p w:rsidR="00313682" w:rsidRPr="0043413F" w:rsidRDefault="00313682" w:rsidP="0043413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Encouraging your student to work at a community job or a job in the home or</w:t>
      </w:r>
      <w:r w:rsidR="0043413F">
        <w:rPr>
          <w:rFonts w:ascii="Times-Roman" w:eastAsia="Times New Roman" w:hAnsi="Times-Roman" w:cs="Arial"/>
          <w:color w:val="222222"/>
          <w:sz w:val="19"/>
          <w:szCs w:val="19"/>
        </w:rPr>
        <w:t xml:space="preserve"> </w:t>
      </w: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neighborhood.</w:t>
      </w:r>
      <w:proofErr w:type="gramEnd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  (See Section 10)</w:t>
      </w:r>
    </w:p>
    <w:p w:rsidR="00313682" w:rsidRPr="0043413F" w:rsidRDefault="00313682" w:rsidP="0043413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Teaching daily living skills like cooking, cleaning, laundry.  (See Section 4)</w:t>
      </w:r>
    </w:p>
    <w:p w:rsidR="00313682" w:rsidRPr="0043413F" w:rsidRDefault="00313682" w:rsidP="0043413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Encouraging money management, budgeting, and saving.</w:t>
      </w:r>
      <w:proofErr w:type="gramEnd"/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  (See Section 4 &amp;8)</w:t>
      </w:r>
    </w:p>
    <w:p w:rsidR="00313682" w:rsidRPr="0043413F" w:rsidRDefault="00313682" w:rsidP="0043413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t>Developing leisure-time skills, like participation in sports, daily exercise, hobbies, computer or table games.  (See Section 14)</w:t>
      </w:r>
    </w:p>
    <w:p w:rsidR="00313682" w:rsidRPr="0043413F" w:rsidRDefault="00313682" w:rsidP="0043413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13F">
        <w:rPr>
          <w:rFonts w:ascii="Times-Roman" w:eastAsia="Times New Roman" w:hAnsi="Times-Roman" w:cs="Arial"/>
          <w:color w:val="222222"/>
          <w:sz w:val="19"/>
          <w:szCs w:val="19"/>
        </w:rPr>
        <w:lastRenderedPageBreak/>
        <w:t>Helping your student to develop self-advocacy and self-management skills or assisting the student with these skills.  (See Section 13)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 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Brush Script MT" w:eastAsia="Times New Roman" w:hAnsi="Brush Script MT" w:cs="Arial"/>
          <w:b/>
          <w:bCs/>
          <w:color w:val="222222"/>
          <w:sz w:val="36"/>
          <w:szCs w:val="36"/>
        </w:rPr>
        <w:t>Additional Transition Planning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The following is a list of transition related documents that should be kept in a folder so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they</w:t>
      </w:r>
      <w:proofErr w:type="gramEnd"/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 xml:space="preserve"> are easily available.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 </w:t>
      </w:r>
    </w:p>
    <w:p w:rsidR="00313682" w:rsidRPr="00313682" w:rsidRDefault="00313682" w:rsidP="003136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Brush Script MT" w:eastAsia="Times New Roman" w:hAnsi="Brush Script MT" w:cs="Arial"/>
          <w:b/>
          <w:bCs/>
          <w:color w:val="222222"/>
          <w:sz w:val="36"/>
          <w:szCs w:val="36"/>
        </w:rPr>
        <w:t>Personal Information</w:t>
      </w:r>
    </w:p>
    <w:p w:rsidR="00313682" w:rsidRPr="00313682" w:rsidRDefault="00313682" w:rsidP="00313682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Pr="00313682">
        <w:rPr>
          <w:rFonts w:ascii="TTE1AD9468t00" w:eastAsia="Times New Roman" w:hAnsi="TTE1AD9468t00" w:cs="Arial"/>
          <w:color w:val="222222"/>
          <w:sz w:val="20"/>
          <w:szCs w:val="20"/>
        </w:rPr>
        <w:t> </w:t>
      </w: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Birth Certificate</w:t>
      </w:r>
    </w:p>
    <w:p w:rsidR="00313682" w:rsidRPr="00313682" w:rsidRDefault="0043413F" w:rsidP="00313682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="00313682" w:rsidRPr="00313682">
        <w:rPr>
          <w:rFonts w:ascii="Times-Roman" w:eastAsia="Times New Roman" w:hAnsi="Times-Roman" w:cs="Arial"/>
          <w:color w:val="222222"/>
          <w:sz w:val="19"/>
          <w:szCs w:val="19"/>
        </w:rPr>
        <w:t>Social Security Card</w:t>
      </w:r>
    </w:p>
    <w:p w:rsidR="00313682" w:rsidRPr="00313682" w:rsidRDefault="00313682" w:rsidP="00313682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Pr="00313682">
        <w:rPr>
          <w:rFonts w:ascii="TTE1AD9468t00" w:eastAsia="Times New Roman" w:hAnsi="TTE1AD9468t00" w:cs="Arial"/>
          <w:color w:val="222222"/>
          <w:sz w:val="20"/>
          <w:szCs w:val="20"/>
        </w:rPr>
        <w:t> </w:t>
      </w: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SSI/SSDI Income</w:t>
      </w:r>
    </w:p>
    <w:p w:rsidR="00313682" w:rsidRPr="00313682" w:rsidRDefault="00313682" w:rsidP="00313682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Pr="00313682">
        <w:rPr>
          <w:rFonts w:ascii="TTE1AD9468t00" w:eastAsia="Times New Roman" w:hAnsi="TTE1AD9468t00" w:cs="Arial"/>
          <w:color w:val="222222"/>
          <w:sz w:val="20"/>
          <w:szCs w:val="20"/>
        </w:rPr>
        <w:t> </w:t>
      </w: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Medicaid, Medicare Information</w:t>
      </w:r>
    </w:p>
    <w:p w:rsidR="00313682" w:rsidRPr="00313682" w:rsidRDefault="00313682" w:rsidP="00313682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Pr="00313682">
        <w:rPr>
          <w:rFonts w:ascii="TTE1AD9468t00" w:eastAsia="Times New Roman" w:hAnsi="TTE1AD9468t00" w:cs="Arial"/>
          <w:color w:val="222222"/>
          <w:sz w:val="20"/>
          <w:szCs w:val="20"/>
        </w:rPr>
        <w:t> </w:t>
      </w: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Medical Information</w:t>
      </w:r>
    </w:p>
    <w:p w:rsidR="00313682" w:rsidRPr="00313682" w:rsidRDefault="00313682" w:rsidP="00313682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Pr="00313682">
        <w:rPr>
          <w:rFonts w:ascii="TTE1AD9468t00" w:eastAsia="Times New Roman" w:hAnsi="TTE1AD9468t00" w:cs="Arial"/>
          <w:color w:val="222222"/>
          <w:sz w:val="20"/>
          <w:szCs w:val="20"/>
        </w:rPr>
        <w:t> </w:t>
      </w: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Health, Vision, Dental Insurance</w:t>
      </w:r>
    </w:p>
    <w:p w:rsidR="00313682" w:rsidRPr="00313682" w:rsidRDefault="00313682" w:rsidP="00313682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Pr="00313682">
        <w:rPr>
          <w:rFonts w:ascii="TTE1AD9468t00" w:eastAsia="Times New Roman" w:hAnsi="TTE1AD9468t00" w:cs="Arial"/>
          <w:color w:val="222222"/>
          <w:sz w:val="20"/>
          <w:szCs w:val="20"/>
        </w:rPr>
        <w:t> </w:t>
      </w: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Photo Identification</w:t>
      </w:r>
    </w:p>
    <w:p w:rsidR="00313682" w:rsidRPr="00313682" w:rsidRDefault="00313682" w:rsidP="00313682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Pr="00313682">
        <w:rPr>
          <w:rFonts w:ascii="TTE1AD9468t00" w:eastAsia="Times New Roman" w:hAnsi="TTE1AD9468t00" w:cs="Arial"/>
          <w:color w:val="222222"/>
          <w:sz w:val="20"/>
          <w:szCs w:val="20"/>
        </w:rPr>
        <w:t> </w:t>
      </w: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Selective Service Card</w:t>
      </w:r>
    </w:p>
    <w:p w:rsidR="00313682" w:rsidRPr="00313682" w:rsidRDefault="00313682" w:rsidP="00313682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Pr="00313682">
        <w:rPr>
          <w:rFonts w:ascii="TTE1AD9468t00" w:eastAsia="Times New Roman" w:hAnsi="TTE1AD9468t00" w:cs="Arial"/>
          <w:color w:val="222222"/>
          <w:sz w:val="20"/>
          <w:szCs w:val="20"/>
        </w:rPr>
        <w:t> </w:t>
      </w: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Voter Registration Card</w:t>
      </w:r>
    </w:p>
    <w:p w:rsidR="00313682" w:rsidRPr="00313682" w:rsidRDefault="00313682" w:rsidP="00313682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Financial Information</w:t>
      </w:r>
    </w:p>
    <w:p w:rsidR="00313682" w:rsidRPr="00313682" w:rsidRDefault="00313682" w:rsidP="00313682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Guardianship Documents</w:t>
      </w:r>
    </w:p>
    <w:p w:rsidR="00313682" w:rsidRPr="00313682" w:rsidRDefault="00313682" w:rsidP="00313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 </w:t>
      </w:r>
    </w:p>
    <w:p w:rsidR="00313682" w:rsidRPr="00313682" w:rsidRDefault="00313682" w:rsidP="003136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Brush Script MT" w:eastAsia="Times New Roman" w:hAnsi="Brush Script MT" w:cs="Arial"/>
          <w:b/>
          <w:bCs/>
          <w:color w:val="222222"/>
          <w:sz w:val="36"/>
          <w:szCs w:val="36"/>
        </w:rPr>
        <w:t>Educational and Employment Information</w:t>
      </w:r>
    </w:p>
    <w:p w:rsidR="00313682" w:rsidRPr="00313682" w:rsidRDefault="00313682" w:rsidP="00313682">
      <w:pPr>
        <w:shd w:val="clear" w:color="auto" w:fill="FFFFFF"/>
        <w:spacing w:after="0" w:line="240" w:lineRule="auto"/>
        <w:ind w:firstLine="2520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Pr="00313682">
        <w:rPr>
          <w:rFonts w:ascii="TTE1AD9468t00" w:eastAsia="Times New Roman" w:hAnsi="TTE1AD9468t00" w:cs="Arial"/>
          <w:color w:val="222222"/>
          <w:sz w:val="20"/>
          <w:szCs w:val="20"/>
        </w:rPr>
        <w:t> </w:t>
      </w:r>
      <w:proofErr w:type="gramStart"/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Recent</w:t>
      </w:r>
      <w:proofErr w:type="gramEnd"/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 xml:space="preserve"> letter of invitation to IEP meeting and last IEP</w:t>
      </w:r>
    </w:p>
    <w:p w:rsidR="00313682" w:rsidRPr="00313682" w:rsidRDefault="00313682" w:rsidP="00313682">
      <w:pPr>
        <w:shd w:val="clear" w:color="auto" w:fill="FFFFFF"/>
        <w:spacing w:after="0" w:line="240" w:lineRule="auto"/>
        <w:ind w:firstLine="2520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Pr="00313682">
        <w:rPr>
          <w:rFonts w:ascii="TTE1AD9468t00" w:eastAsia="Times New Roman" w:hAnsi="TTE1AD9468t00" w:cs="Arial"/>
          <w:color w:val="222222"/>
          <w:sz w:val="20"/>
          <w:szCs w:val="20"/>
        </w:rPr>
        <w:t> </w:t>
      </w: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Progress reports</w:t>
      </w:r>
    </w:p>
    <w:p w:rsidR="00313682" w:rsidRPr="00313682" w:rsidRDefault="00313682" w:rsidP="00313682">
      <w:pPr>
        <w:shd w:val="clear" w:color="auto" w:fill="FFFFFF"/>
        <w:spacing w:after="0" w:line="240" w:lineRule="auto"/>
        <w:ind w:firstLine="2520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Pr="00313682">
        <w:rPr>
          <w:rFonts w:ascii="TTE1AD9468t00" w:eastAsia="Times New Roman" w:hAnsi="TTE1AD9468t00" w:cs="Arial"/>
          <w:color w:val="222222"/>
          <w:sz w:val="20"/>
          <w:szCs w:val="20"/>
        </w:rPr>
        <w:t> </w:t>
      </w: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Discipline records</w:t>
      </w:r>
    </w:p>
    <w:p w:rsidR="00313682" w:rsidRPr="00313682" w:rsidRDefault="00313682" w:rsidP="00313682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Pr="00313682">
        <w:rPr>
          <w:rFonts w:ascii="TTE1AD9468t00" w:eastAsia="Times New Roman" w:hAnsi="TTE1AD9468t00" w:cs="Arial"/>
          <w:color w:val="222222"/>
          <w:sz w:val="20"/>
          <w:szCs w:val="20"/>
        </w:rPr>
        <w:t> </w:t>
      </w: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Assessments: Vocational Individualized Plan for Employment, ASVAB, Military, Psychological profile, as needed</w:t>
      </w:r>
    </w:p>
    <w:p w:rsidR="00313682" w:rsidRPr="00313682" w:rsidRDefault="00313682" w:rsidP="00313682">
      <w:pPr>
        <w:shd w:val="clear" w:color="auto" w:fill="FFFFFF"/>
        <w:spacing w:after="0" w:line="240" w:lineRule="auto"/>
        <w:ind w:firstLine="2520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Pr="00313682">
        <w:rPr>
          <w:rFonts w:ascii="TTE1AD9468t00" w:eastAsia="Times New Roman" w:hAnsi="TTE1AD9468t00" w:cs="Arial"/>
          <w:color w:val="222222"/>
          <w:sz w:val="20"/>
          <w:szCs w:val="20"/>
        </w:rPr>
        <w:t> </w:t>
      </w:r>
      <w:proofErr w:type="gramStart"/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Most</w:t>
      </w:r>
      <w:proofErr w:type="gramEnd"/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 xml:space="preserve"> recent agency correspondence</w:t>
      </w:r>
    </w:p>
    <w:p w:rsidR="00313682" w:rsidRPr="00313682" w:rsidRDefault="00313682" w:rsidP="00313682">
      <w:pPr>
        <w:shd w:val="clear" w:color="auto" w:fill="FFFFFF"/>
        <w:spacing w:after="0" w:line="240" w:lineRule="auto"/>
        <w:ind w:firstLine="2520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Pr="00313682">
        <w:rPr>
          <w:rFonts w:ascii="TTE1AD9468t00" w:eastAsia="Times New Roman" w:hAnsi="TTE1AD9468t00" w:cs="Arial"/>
          <w:color w:val="222222"/>
          <w:sz w:val="20"/>
          <w:szCs w:val="20"/>
        </w:rPr>
        <w:t> </w:t>
      </w: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Work experience</w:t>
      </w:r>
    </w:p>
    <w:p w:rsidR="00313682" w:rsidRPr="00313682" w:rsidRDefault="00313682" w:rsidP="00313682">
      <w:pPr>
        <w:shd w:val="clear" w:color="auto" w:fill="FFFFFF"/>
        <w:spacing w:after="0" w:line="240" w:lineRule="auto"/>
        <w:ind w:firstLine="2520"/>
        <w:rPr>
          <w:rFonts w:ascii="Arial" w:eastAsia="Times New Roman" w:hAnsi="Arial" w:cs="Arial"/>
          <w:color w:val="222222"/>
          <w:sz w:val="19"/>
          <w:szCs w:val="19"/>
        </w:rPr>
      </w:pPr>
      <w:r w:rsidRPr="00313682"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Pr="00313682">
        <w:rPr>
          <w:rFonts w:ascii="TTE1AD9468t00" w:eastAsia="Times New Roman" w:hAnsi="TTE1AD9468t00" w:cs="Arial"/>
          <w:color w:val="222222"/>
          <w:sz w:val="20"/>
          <w:szCs w:val="20"/>
        </w:rPr>
        <w:t> </w:t>
      </w: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Resume/portfolio</w:t>
      </w:r>
    </w:p>
    <w:p w:rsidR="00313682" w:rsidRPr="00313682" w:rsidRDefault="00313682" w:rsidP="00313682">
      <w:pPr>
        <w:shd w:val="clear" w:color="auto" w:fill="FFFFFF"/>
        <w:spacing w:after="0" w:line="240" w:lineRule="auto"/>
        <w:ind w:firstLine="252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313682">
        <w:rPr>
          <w:rFonts w:ascii="Symbol" w:eastAsia="Times New Roman" w:hAnsi="Symbol" w:cs="Arial"/>
          <w:color w:val="222222"/>
          <w:sz w:val="20"/>
          <w:szCs w:val="20"/>
        </w:rPr>
        <w:t></w:t>
      </w:r>
      <w:r w:rsidRPr="00313682">
        <w:rPr>
          <w:rFonts w:ascii="TTE1AD9468t00" w:eastAsia="Times New Roman" w:hAnsi="TTE1AD9468t00" w:cs="Arial"/>
          <w:color w:val="222222"/>
          <w:sz w:val="20"/>
          <w:szCs w:val="20"/>
        </w:rPr>
        <w:t> </w:t>
      </w:r>
      <w:r w:rsidRPr="00313682">
        <w:rPr>
          <w:rFonts w:ascii="Times-Roman" w:eastAsia="Times New Roman" w:hAnsi="Times-Roman" w:cs="Arial"/>
          <w:color w:val="222222"/>
          <w:sz w:val="19"/>
          <w:szCs w:val="19"/>
        </w:rPr>
        <w:t>Assistive technology information</w:t>
      </w:r>
      <w:proofErr w:type="gramEnd"/>
    </w:p>
    <w:p w:rsidR="002744A5" w:rsidRDefault="002744A5"/>
    <w:sectPr w:rsidR="0027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TE1AD9468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27E"/>
    <w:multiLevelType w:val="hybridMultilevel"/>
    <w:tmpl w:val="EC0C2ABC"/>
    <w:lvl w:ilvl="0" w:tplc="1E9A7B5C">
      <w:numFmt w:val="bullet"/>
      <w:lvlText w:val="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57BC"/>
    <w:multiLevelType w:val="hybridMultilevel"/>
    <w:tmpl w:val="39F0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CB0"/>
    <w:multiLevelType w:val="hybridMultilevel"/>
    <w:tmpl w:val="B0AC551C"/>
    <w:lvl w:ilvl="0" w:tplc="1E9A7B5C">
      <w:numFmt w:val="bullet"/>
      <w:lvlText w:val="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661CE"/>
    <w:multiLevelType w:val="hybridMultilevel"/>
    <w:tmpl w:val="A2D2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27D2"/>
    <w:multiLevelType w:val="hybridMultilevel"/>
    <w:tmpl w:val="E0E8CC46"/>
    <w:lvl w:ilvl="0" w:tplc="1E9A7B5C">
      <w:numFmt w:val="bullet"/>
      <w:lvlText w:val="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92EC7"/>
    <w:multiLevelType w:val="hybridMultilevel"/>
    <w:tmpl w:val="74CE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F39F6"/>
    <w:multiLevelType w:val="hybridMultilevel"/>
    <w:tmpl w:val="38DCB272"/>
    <w:lvl w:ilvl="0" w:tplc="1E9A7B5C">
      <w:numFmt w:val="bullet"/>
      <w:lvlText w:val="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F74E7"/>
    <w:multiLevelType w:val="hybridMultilevel"/>
    <w:tmpl w:val="3458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70BFF"/>
    <w:multiLevelType w:val="hybridMultilevel"/>
    <w:tmpl w:val="E422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432F0"/>
    <w:multiLevelType w:val="hybridMultilevel"/>
    <w:tmpl w:val="A9F4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F6EE9"/>
    <w:multiLevelType w:val="hybridMultilevel"/>
    <w:tmpl w:val="57D4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C57A6"/>
    <w:multiLevelType w:val="hybridMultilevel"/>
    <w:tmpl w:val="AAAA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417E9"/>
    <w:multiLevelType w:val="hybridMultilevel"/>
    <w:tmpl w:val="3F5C41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875D14"/>
    <w:multiLevelType w:val="hybridMultilevel"/>
    <w:tmpl w:val="1E40C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EA1539"/>
    <w:multiLevelType w:val="hybridMultilevel"/>
    <w:tmpl w:val="B148B3F4"/>
    <w:lvl w:ilvl="0" w:tplc="1E9A7B5C">
      <w:numFmt w:val="bullet"/>
      <w:lvlText w:val="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50DC2"/>
    <w:multiLevelType w:val="hybridMultilevel"/>
    <w:tmpl w:val="3594CE5C"/>
    <w:lvl w:ilvl="0" w:tplc="1E9A7B5C">
      <w:numFmt w:val="bullet"/>
      <w:lvlText w:val="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A1CF0"/>
    <w:multiLevelType w:val="hybridMultilevel"/>
    <w:tmpl w:val="8F7A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73CC4"/>
    <w:multiLevelType w:val="hybridMultilevel"/>
    <w:tmpl w:val="80664EB2"/>
    <w:lvl w:ilvl="0" w:tplc="1E9A7B5C">
      <w:numFmt w:val="bullet"/>
      <w:lvlText w:val="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E712D"/>
    <w:multiLevelType w:val="hybridMultilevel"/>
    <w:tmpl w:val="E02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43F98"/>
    <w:multiLevelType w:val="hybridMultilevel"/>
    <w:tmpl w:val="C78A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06BCF"/>
    <w:multiLevelType w:val="hybridMultilevel"/>
    <w:tmpl w:val="598C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18"/>
  </w:num>
  <w:num w:numId="5">
    <w:abstractNumId w:val="7"/>
  </w:num>
  <w:num w:numId="6">
    <w:abstractNumId w:val="16"/>
  </w:num>
  <w:num w:numId="7">
    <w:abstractNumId w:val="14"/>
  </w:num>
  <w:num w:numId="8">
    <w:abstractNumId w:val="13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10"/>
  </w:num>
  <w:num w:numId="15">
    <w:abstractNumId w:val="4"/>
  </w:num>
  <w:num w:numId="16">
    <w:abstractNumId w:val="5"/>
  </w:num>
  <w:num w:numId="17">
    <w:abstractNumId w:val="6"/>
  </w:num>
  <w:num w:numId="18">
    <w:abstractNumId w:val="20"/>
  </w:num>
  <w:num w:numId="19">
    <w:abstractNumId w:val="17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82"/>
    <w:rsid w:val="00103B10"/>
    <w:rsid w:val="002744A5"/>
    <w:rsid w:val="00313682"/>
    <w:rsid w:val="0043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2017-03-01T15:09:00Z</dcterms:created>
  <dcterms:modified xsi:type="dcterms:W3CDTF">2017-03-01T15:21:00Z</dcterms:modified>
</cp:coreProperties>
</file>